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Toc16278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附件2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手绘大赛报名表</w:t>
      </w:r>
      <w:bookmarkEnd w:id="0"/>
    </w:p>
    <w:tbl>
      <w:tblPr>
        <w:tblStyle w:val="4"/>
        <w:tblW w:w="8578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015"/>
        <w:gridCol w:w="165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第一届“筑绘”建筑景观手绘大赛报名表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5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名</w:t>
            </w:r>
          </w:p>
        </w:tc>
        <w:tc>
          <w:tcPr>
            <w:tcW w:w="3015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2248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eastAsia="zh-CN"/>
              </w:rPr>
              <w:t>字母大写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301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eastAsia="zh-CN"/>
              </w:rPr>
              <w:t>填写全称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24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301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1650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作品张数</w:t>
            </w:r>
          </w:p>
        </w:tc>
        <w:tc>
          <w:tcPr>
            <w:tcW w:w="2248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val="en-US" w:eastAsia="zh-CN"/>
              </w:rPr>
              <w:t>例：1张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取景位置</w:t>
            </w:r>
          </w:p>
        </w:tc>
        <w:tc>
          <w:tcPr>
            <w:tcW w:w="691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sz w:val="32"/>
                <w:szCs w:val="32"/>
                <w:lang w:eastAsia="zh-CN"/>
              </w:rPr>
              <w:t>例：月亮桥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65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邮箱</w:t>
            </w:r>
          </w:p>
        </w:tc>
        <w:tc>
          <w:tcPr>
            <w:tcW w:w="691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78" w:type="dxa"/>
            <w:gridSpan w:val="4"/>
            <w:shd w:val="clear" w:color="auto" w:fill="D9D9D9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诚信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5" w:hRule="atLeast"/>
        </w:trPr>
        <w:tc>
          <w:tcPr>
            <w:tcW w:w="8578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before="312" w:beforeLines="100" w:line="240" w:lineRule="auto"/>
              <w:ind w:left="0" w:leftChars="0" w:right="0" w:firstLine="6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本人已详细阅读本次大赛的内容,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并承诺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如实填写大赛报名表并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提交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相关证明材料；保证作品的原创性、真实性，未参加其他相关竞赛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服从组织单位的各项安排，按时参加比赛及其他活动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尊重评委，尊重评选结果。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（本承诺内容不得更改）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2160" w:rightChars="90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签名:</w:t>
            </w:r>
          </w:p>
          <w:p>
            <w:pPr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: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20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18" w:right="1701" w:bottom="1418" w:left="1701" w:header="680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5402"/>
    <w:rsid w:val="286954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兰亭超细黑简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7;&#28023;&#30011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2018-03-31T02:34:00Z</dcterms:created>
  <dc:creator>朱海画</dc:creator>
  <cp:lastModifiedBy>朱海画</cp:lastModifiedBy>
  <dcterms:modified xsi:type="dcterms:W3CDTF">2018-03-31T02:34:30Z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